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2718" w14:textId="77777777" w:rsidR="004062B0" w:rsidRPr="00270BB2" w:rsidRDefault="003E40AF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  <w:r w:rsidRPr="00270BB2">
        <w:rPr>
          <w:rFonts w:ascii="Arial" w:hAnsi="Arial" w:cs="Arial"/>
          <w:b/>
          <w:caps/>
          <w:sz w:val="28"/>
        </w:rPr>
        <w:t xml:space="preserve">Záznam o uplatnění flexibilního rozsahu akreditace </w:t>
      </w:r>
    </w:p>
    <w:p w14:paraId="53289BE9" w14:textId="77777777" w:rsidR="004062B0" w:rsidRPr="00270BB2" w:rsidRDefault="003E40AF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  <w:r w:rsidRPr="00270BB2">
        <w:rPr>
          <w:rFonts w:ascii="Arial" w:hAnsi="Arial" w:cs="Arial"/>
          <w:b/>
          <w:caps/>
          <w:sz w:val="28"/>
        </w:rPr>
        <w:t>A/NEBO Zavedení aktualizované metody</w:t>
      </w:r>
    </w:p>
    <w:p w14:paraId="57F20B77" w14:textId="77777777" w:rsidR="004062B0" w:rsidRPr="00270BB2" w:rsidRDefault="004062B0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</w:p>
    <w:p w14:paraId="7BAEBB8E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Název subjektu: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SUAS Lab s.r.o.</w:t>
      </w:r>
    </w:p>
    <w:p w14:paraId="795E22EE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Název objektu: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Speciální laboratoř, pracoviště Vřesová</w:t>
      </w:r>
    </w:p>
    <w:p w14:paraId="2B6EF77A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Číslo akreditovaného objektu: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1360</w:t>
      </w:r>
    </w:p>
    <w:p w14:paraId="5B18D644" w14:textId="3E5F36C3" w:rsidR="004062B0" w:rsidRPr="00270BB2" w:rsidRDefault="003E40AF" w:rsidP="00983EEA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Osvědčení o akreditaci č.: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="00BB7602">
        <w:rPr>
          <w:rFonts w:ascii="Arial" w:hAnsi="Arial" w:cs="Arial"/>
          <w:noProof/>
          <w:szCs w:val="20"/>
          <w:lang w:eastAsia="cs-CZ"/>
        </w:rPr>
        <w:t>282</w:t>
      </w:r>
      <w:r w:rsidR="00CF519B">
        <w:rPr>
          <w:rFonts w:ascii="Arial" w:hAnsi="Arial" w:cs="Arial"/>
          <w:noProof/>
          <w:szCs w:val="20"/>
          <w:lang w:eastAsia="cs-CZ"/>
        </w:rPr>
        <w:t>/2025</w:t>
      </w:r>
    </w:p>
    <w:p w14:paraId="62E0CB76" w14:textId="77777777" w:rsidR="004062B0" w:rsidRPr="00270BB2" w:rsidRDefault="003E40AF" w:rsidP="00983EEA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Oblast akreditace:</w:t>
      </w:r>
      <w:r w:rsidRPr="00270BB2">
        <w:rPr>
          <w:rFonts w:ascii="Arial" w:hAnsi="Arial" w:cs="Arial"/>
          <w:szCs w:val="20"/>
          <w:lang w:eastAsia="cs-CZ"/>
        </w:rPr>
        <w:t xml:space="preserve"> Zkušební laboratoř – </w:t>
      </w:r>
      <w:r>
        <w:rPr>
          <w:rFonts w:ascii="Arial" w:hAnsi="Arial" w:cs="Arial"/>
          <w:szCs w:val="20"/>
          <w:lang w:eastAsia="cs-CZ"/>
        </w:rPr>
        <w:t>ČSN EN ISO/IEC 17025:2018</w:t>
      </w:r>
    </w:p>
    <w:p w14:paraId="64EA691F" w14:textId="118F9D07" w:rsidR="004062B0" w:rsidRPr="00270BB2" w:rsidRDefault="003E40AF" w:rsidP="004316E6">
      <w:pPr>
        <w:spacing w:before="120" w:after="12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Aktualizováno dne:</w:t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="00464CC0">
        <w:rPr>
          <w:rFonts w:ascii="Arial" w:hAnsi="Arial" w:cs="Arial"/>
          <w:b/>
          <w:szCs w:val="20"/>
          <w:lang w:eastAsia="cs-CZ"/>
        </w:rPr>
        <w:t>1</w:t>
      </w:r>
      <w:r w:rsidR="000D3406">
        <w:rPr>
          <w:rFonts w:ascii="Arial" w:hAnsi="Arial" w:cs="Arial"/>
          <w:b/>
          <w:szCs w:val="20"/>
          <w:lang w:eastAsia="cs-CZ"/>
        </w:rPr>
        <w:t>9</w:t>
      </w:r>
      <w:r w:rsidR="00464CC0">
        <w:rPr>
          <w:rFonts w:ascii="Arial" w:hAnsi="Arial" w:cs="Arial"/>
          <w:b/>
          <w:szCs w:val="20"/>
          <w:lang w:eastAsia="cs-CZ"/>
        </w:rPr>
        <w:t>.2</w:t>
      </w:r>
      <w:r w:rsidR="006047FA">
        <w:rPr>
          <w:rFonts w:ascii="Arial" w:hAnsi="Arial" w:cs="Arial"/>
          <w:b/>
          <w:szCs w:val="20"/>
          <w:lang w:eastAsia="cs-CZ"/>
        </w:rPr>
        <w:t>.2026</w:t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 xml:space="preserve">Aktualizoval: </w:t>
      </w:r>
      <w:r w:rsidR="00ED4950">
        <w:rPr>
          <w:rFonts w:ascii="Arial" w:hAnsi="Arial" w:cs="Arial"/>
          <w:szCs w:val="20"/>
          <w:lang w:eastAsia="cs-CZ"/>
        </w:rPr>
        <w:t>Radka Škardová</w:t>
      </w:r>
    </w:p>
    <w:tbl>
      <w:tblPr>
        <w:tblW w:w="141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970"/>
        <w:gridCol w:w="2072"/>
        <w:gridCol w:w="1553"/>
      </w:tblGrid>
      <w:tr w:rsidR="00CF519B" w14:paraId="4DC9AC6D" w14:textId="77777777" w:rsidTr="00440462">
        <w:trPr>
          <w:cantSplit/>
          <w:jc w:val="center"/>
        </w:trPr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428E74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BB2">
              <w:rPr>
                <w:rFonts w:ascii="Arial" w:hAnsi="Arial" w:cs="Arial"/>
                <w:b/>
                <w:sz w:val="20"/>
                <w:szCs w:val="20"/>
              </w:rPr>
              <w:t>Číslo pracoviště / pořadové číslo zkoušky</w:t>
            </w:r>
            <w:r w:rsidRPr="00270BB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5FA3BF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</w:rPr>
            </w:pPr>
            <w:r w:rsidRPr="00270BB2">
              <w:rPr>
                <w:rFonts w:ascii="Arial" w:hAnsi="Arial" w:cs="Arial"/>
                <w:b/>
                <w:szCs w:val="20"/>
                <w:lang w:eastAsia="cs-CZ"/>
              </w:rPr>
              <w:t>Stručný popis realizované změny</w:t>
            </w:r>
          </w:p>
        </w:tc>
        <w:tc>
          <w:tcPr>
            <w:tcW w:w="20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19CBA6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70BB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Využité stupně volnosti v rámci FRA, případně zavedení aktualizované metody</w:t>
            </w:r>
            <w:r w:rsidRPr="00270BB2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A68F05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</w:rPr>
            </w:pPr>
            <w:r w:rsidRPr="00270BB2">
              <w:rPr>
                <w:rFonts w:ascii="Arial" w:hAnsi="Arial" w:cs="Arial"/>
                <w:b/>
                <w:szCs w:val="20"/>
                <w:lang w:eastAsia="cs-CZ"/>
              </w:rPr>
              <w:t>Datum účinnosti změny</w:t>
            </w:r>
          </w:p>
        </w:tc>
      </w:tr>
      <w:tr w:rsidR="00EF7057" w14:paraId="02152F8B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4506635F" w14:textId="3CA0D118" w:rsidR="00EF7057" w:rsidRPr="00EC7660" w:rsidRDefault="00EF4B5C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8970" w:type="dxa"/>
            <w:vAlign w:val="center"/>
          </w:tcPr>
          <w:p w14:paraId="211F01F7" w14:textId="539B1780" w:rsidR="00EF7057" w:rsidRPr="00EC7660" w:rsidRDefault="00EF4B5C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ČSN ISO 562 Černá uhlí a koks – Stanovení prchavé hořlaviny</w:t>
            </w:r>
            <w:r w:rsidR="00677B10">
              <w:rPr>
                <w:rFonts w:ascii="Arial" w:hAnsi="Arial" w:cs="Arial"/>
              </w:rPr>
              <w:t>,</w:t>
            </w:r>
            <w:r w:rsidR="00677B10" w:rsidRPr="00677B10">
              <w:rPr>
                <w:rFonts w:ascii="Arial" w:hAnsi="Arial" w:cs="Arial"/>
              </w:rPr>
              <w:t xml:space="preserve"> tato </w:t>
            </w:r>
            <w:r w:rsidR="00677B10">
              <w:rPr>
                <w:rFonts w:ascii="Arial" w:hAnsi="Arial" w:cs="Arial"/>
              </w:rPr>
              <w:t xml:space="preserve">zrušuje </w:t>
            </w:r>
            <w:r w:rsidR="00677B10" w:rsidRPr="00EF4B5C">
              <w:rPr>
                <w:rFonts w:ascii="Arial" w:hAnsi="Arial" w:cs="Arial"/>
              </w:rPr>
              <w:t>ČSN ISO 562</w:t>
            </w:r>
            <w:r w:rsidR="00677B10">
              <w:rPr>
                <w:rFonts w:ascii="Arial" w:hAnsi="Arial" w:cs="Arial"/>
              </w:rPr>
              <w:t>:2011,</w:t>
            </w:r>
            <w:r w:rsidR="00677B10"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7.3.3.</w:t>
            </w:r>
          </w:p>
        </w:tc>
        <w:tc>
          <w:tcPr>
            <w:tcW w:w="2072" w:type="dxa"/>
          </w:tcPr>
          <w:p w14:paraId="3D9B1B06" w14:textId="77F4C878" w:rsidR="00EF7057" w:rsidRPr="00EC7660" w:rsidRDefault="00EF4B5C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02689B29" w14:textId="5FC08680" w:rsidR="00EF7057" w:rsidRPr="00EC7660" w:rsidRDefault="00EF4B5C" w:rsidP="003360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17.10.2025</w:t>
            </w:r>
          </w:p>
        </w:tc>
      </w:tr>
      <w:tr w:rsidR="0019182E" w14:paraId="323EA9B6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2A2BC1FE" w14:textId="30A0251D" w:rsidR="0019182E" w:rsidRDefault="00677B10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77B10">
              <w:rPr>
                <w:rFonts w:ascii="Arial" w:hAnsi="Arial" w:cs="Arial"/>
              </w:rPr>
              <w:t>35, 40, 45, 50, 53, 57, 58</w:t>
            </w:r>
          </w:p>
        </w:tc>
        <w:tc>
          <w:tcPr>
            <w:tcW w:w="8970" w:type="dxa"/>
            <w:vAlign w:val="center"/>
          </w:tcPr>
          <w:p w14:paraId="6BBDE4A5" w14:textId="681EA42D" w:rsidR="0019182E" w:rsidRPr="00CF519B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677B10">
              <w:rPr>
                <w:rFonts w:ascii="Arial" w:hAnsi="Arial" w:cs="Arial"/>
              </w:rPr>
              <w:t xml:space="preserve">ČSN EN ISO 3884 Tuhá alternativní paliva – Metody stanovení obsahu prvků, tato </w:t>
            </w:r>
            <w:r>
              <w:rPr>
                <w:rFonts w:ascii="Arial" w:hAnsi="Arial" w:cs="Arial"/>
              </w:rPr>
              <w:t>zrušuje</w:t>
            </w:r>
            <w:r w:rsidRPr="00677B10">
              <w:rPr>
                <w:rFonts w:ascii="Arial" w:hAnsi="Arial" w:cs="Arial"/>
              </w:rPr>
              <w:t xml:space="preserve"> ČSN EN 15410 a ČSN EN 15411</w:t>
            </w:r>
            <w:r>
              <w:rPr>
                <w:rFonts w:ascii="Arial" w:hAnsi="Arial" w:cs="Arial"/>
              </w:rPr>
              <w:t>, tyto máme v ZP: 2.2.1./B, 2.2.2./B, 2.2.3., 2.2.7./B, 2.2.9./B, 2.5.2., 2.5.3.</w:t>
            </w:r>
          </w:p>
        </w:tc>
        <w:tc>
          <w:tcPr>
            <w:tcW w:w="2072" w:type="dxa"/>
          </w:tcPr>
          <w:p w14:paraId="6EF970B2" w14:textId="022DD607" w:rsidR="0019182E" w:rsidRDefault="00677B10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72654616" w14:textId="40825F84" w:rsidR="0019182E" w:rsidRPr="00677B10" w:rsidRDefault="00677B10" w:rsidP="00336033">
            <w:pPr>
              <w:spacing w:before="40" w:after="40"/>
              <w:rPr>
                <w:rFonts w:ascii="Arial" w:hAnsi="Arial" w:cs="Arial"/>
                <w:color w:val="FF0000"/>
              </w:rPr>
            </w:pPr>
            <w:r w:rsidRPr="0091301E">
              <w:rPr>
                <w:rFonts w:ascii="Arial" w:hAnsi="Arial" w:cs="Arial"/>
              </w:rPr>
              <w:t>5.11.2025</w:t>
            </w:r>
          </w:p>
        </w:tc>
      </w:tr>
      <w:tr w:rsidR="00286449" w14:paraId="3DB496E8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0905DDAD" w14:textId="05CF9F93" w:rsidR="00286449" w:rsidRDefault="00677B10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 VZ 10</w:t>
            </w:r>
          </w:p>
        </w:tc>
        <w:tc>
          <w:tcPr>
            <w:tcW w:w="8970" w:type="dxa"/>
            <w:vAlign w:val="center"/>
          </w:tcPr>
          <w:p w14:paraId="4115F0F7" w14:textId="60D459D7" w:rsidR="00286449" w:rsidRPr="0019182E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677B10">
              <w:rPr>
                <w:rFonts w:ascii="Arial" w:hAnsi="Arial" w:cs="Arial"/>
              </w:rPr>
              <w:t xml:space="preserve">ČSN EN 14385 Stacionární zdroje emisí – Stanovení celkových emisí As, Cd, </w:t>
            </w:r>
            <w:proofErr w:type="spellStart"/>
            <w:r w:rsidRPr="00677B10">
              <w:rPr>
                <w:rFonts w:ascii="Arial" w:hAnsi="Arial" w:cs="Arial"/>
              </w:rPr>
              <w:t>Cr</w:t>
            </w:r>
            <w:proofErr w:type="spellEnd"/>
            <w:r w:rsidRPr="00677B10">
              <w:rPr>
                <w:rFonts w:ascii="Arial" w:hAnsi="Arial" w:cs="Arial"/>
              </w:rPr>
              <w:t xml:space="preserve">, Co, </w:t>
            </w:r>
            <w:proofErr w:type="spellStart"/>
            <w:r w:rsidRPr="00677B10">
              <w:rPr>
                <w:rFonts w:ascii="Arial" w:hAnsi="Arial" w:cs="Arial"/>
              </w:rPr>
              <w:t>Cu</w:t>
            </w:r>
            <w:proofErr w:type="spellEnd"/>
            <w:r w:rsidRPr="00677B10">
              <w:rPr>
                <w:rFonts w:ascii="Arial" w:hAnsi="Arial" w:cs="Arial"/>
              </w:rPr>
              <w:t xml:space="preserve">, </w:t>
            </w:r>
            <w:proofErr w:type="spellStart"/>
            <w:r w:rsidRPr="00677B10">
              <w:rPr>
                <w:rFonts w:ascii="Arial" w:hAnsi="Arial" w:cs="Arial"/>
              </w:rPr>
              <w:t>Mn</w:t>
            </w:r>
            <w:proofErr w:type="spellEnd"/>
            <w:r w:rsidRPr="00677B10">
              <w:rPr>
                <w:rFonts w:ascii="Arial" w:hAnsi="Arial" w:cs="Arial"/>
              </w:rPr>
              <w:t xml:space="preserve">, Ni, </w:t>
            </w:r>
            <w:proofErr w:type="spellStart"/>
            <w:r w:rsidRPr="00677B10">
              <w:rPr>
                <w:rFonts w:ascii="Arial" w:hAnsi="Arial" w:cs="Arial"/>
              </w:rPr>
              <w:t>Pb</w:t>
            </w:r>
            <w:proofErr w:type="spellEnd"/>
            <w:r w:rsidRPr="00677B10">
              <w:rPr>
                <w:rFonts w:ascii="Arial" w:hAnsi="Arial" w:cs="Arial"/>
              </w:rPr>
              <w:t xml:space="preserve">, </w:t>
            </w:r>
            <w:proofErr w:type="spellStart"/>
            <w:r w:rsidRPr="00677B10">
              <w:rPr>
                <w:rFonts w:ascii="Arial" w:hAnsi="Arial" w:cs="Arial"/>
              </w:rPr>
              <w:t>Sb</w:t>
            </w:r>
            <w:proofErr w:type="spellEnd"/>
            <w:r w:rsidRPr="00677B10">
              <w:rPr>
                <w:rFonts w:ascii="Arial" w:hAnsi="Arial" w:cs="Arial"/>
              </w:rPr>
              <w:t xml:space="preserve">, </w:t>
            </w:r>
            <w:proofErr w:type="spellStart"/>
            <w:r w:rsidRPr="00677B10">
              <w:rPr>
                <w:rFonts w:ascii="Arial" w:hAnsi="Arial" w:cs="Arial"/>
              </w:rPr>
              <w:t>Tl</w:t>
            </w:r>
            <w:proofErr w:type="spellEnd"/>
            <w:r w:rsidRPr="00677B10">
              <w:rPr>
                <w:rFonts w:ascii="Arial" w:hAnsi="Arial" w:cs="Arial"/>
              </w:rPr>
              <w:t xml:space="preserve"> a V, tato zrušuje ČSN EN 14385</w:t>
            </w:r>
            <w:r>
              <w:rPr>
                <w:rFonts w:ascii="Arial" w:hAnsi="Arial" w:cs="Arial"/>
              </w:rPr>
              <w:t>:2004</w:t>
            </w:r>
            <w:r w:rsidRPr="00677B10">
              <w:rPr>
                <w:rFonts w:ascii="Arial" w:hAnsi="Arial" w:cs="Arial"/>
              </w:rPr>
              <w:t>, tuto máme v ZP 2.2.8. a PPO 1.5.1.7.</w:t>
            </w:r>
          </w:p>
        </w:tc>
        <w:tc>
          <w:tcPr>
            <w:tcW w:w="2072" w:type="dxa"/>
          </w:tcPr>
          <w:p w14:paraId="01CA19A3" w14:textId="33788151" w:rsidR="00286449" w:rsidRDefault="00677B10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14636E4" w14:textId="4CBABF78" w:rsidR="00286449" w:rsidRPr="008822D8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D26A33" w14:paraId="6F249968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7D107427" w14:textId="7AAE00E6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76, 78</w:t>
            </w:r>
          </w:p>
        </w:tc>
        <w:tc>
          <w:tcPr>
            <w:tcW w:w="8970" w:type="dxa"/>
            <w:vAlign w:val="center"/>
          </w:tcPr>
          <w:p w14:paraId="7B45019D" w14:textId="162B82E1" w:rsidR="00D26A33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D26A33">
              <w:rPr>
                <w:rFonts w:ascii="Arial" w:hAnsi="Arial" w:cs="Arial"/>
              </w:rPr>
              <w:t xml:space="preserve">ČSN ISO 1171 Uhlí a koks – Stanovení popela, </w:t>
            </w:r>
            <w:r>
              <w:rPr>
                <w:rFonts w:ascii="Arial" w:hAnsi="Arial" w:cs="Arial"/>
              </w:rPr>
              <w:t>tato zrušuje</w:t>
            </w:r>
            <w:r w:rsidRPr="00D26A33">
              <w:rPr>
                <w:rFonts w:ascii="Arial" w:hAnsi="Arial" w:cs="Arial"/>
              </w:rPr>
              <w:t xml:space="preserve"> ČSN ISO 1171</w:t>
            </w:r>
            <w:r>
              <w:rPr>
                <w:rFonts w:ascii="Arial" w:hAnsi="Arial" w:cs="Arial"/>
              </w:rPr>
              <w:t>:2011,</w:t>
            </w:r>
            <w:r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7.2.2. a 7.2.8.</w:t>
            </w:r>
          </w:p>
        </w:tc>
        <w:tc>
          <w:tcPr>
            <w:tcW w:w="2072" w:type="dxa"/>
          </w:tcPr>
          <w:p w14:paraId="215BD135" w14:textId="58E7606A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5A75AAC1" w14:textId="3F6AA470" w:rsidR="00D26A33" w:rsidRPr="008822D8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D26A33" w14:paraId="1098253D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5438BBDC" w14:textId="01A4D45B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8970" w:type="dxa"/>
            <w:vAlign w:val="center"/>
          </w:tcPr>
          <w:p w14:paraId="1F8BD1B2" w14:textId="4EF12AD7" w:rsidR="00D26A33" w:rsidRPr="00D26A33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D26A33">
              <w:rPr>
                <w:rFonts w:ascii="Arial" w:hAnsi="Arial" w:cs="Arial"/>
              </w:rPr>
              <w:t xml:space="preserve">Aktualizace normy byla aplikována z důvodu vydání </w:t>
            </w:r>
            <w:r w:rsidRPr="00D26A33">
              <w:rPr>
                <w:rFonts w:ascii="Arial" w:hAnsi="Arial" w:cs="Arial"/>
                <w:bCs/>
              </w:rPr>
              <w:t>ČSN ISO 17246 Uhlí a koks – Primární analýza</w:t>
            </w:r>
            <w:r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</w:rPr>
              <w:t xml:space="preserve"> tato zrušuje</w:t>
            </w:r>
            <w:r w:rsidRPr="00D26A33">
              <w:rPr>
                <w:rFonts w:ascii="Arial" w:hAnsi="Arial" w:cs="Arial"/>
              </w:rPr>
              <w:t xml:space="preserve"> </w:t>
            </w:r>
            <w:r w:rsidRPr="00D26A33">
              <w:rPr>
                <w:rFonts w:ascii="Arial" w:hAnsi="Arial" w:cs="Arial"/>
                <w:bCs/>
              </w:rPr>
              <w:t>ČSN ISO 17246</w:t>
            </w:r>
            <w:r>
              <w:rPr>
                <w:rFonts w:ascii="Arial" w:hAnsi="Arial" w:cs="Arial"/>
              </w:rPr>
              <w:t>:2011,</w:t>
            </w:r>
            <w:r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7.3.3.</w:t>
            </w:r>
          </w:p>
        </w:tc>
        <w:tc>
          <w:tcPr>
            <w:tcW w:w="2072" w:type="dxa"/>
          </w:tcPr>
          <w:p w14:paraId="51F86D49" w14:textId="79334609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2855845" w14:textId="3F12AFF2" w:rsidR="00D26A33" w:rsidRPr="008822D8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6047FA" w14:paraId="6C2DA957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52616585" w14:textId="659C5575" w:rsidR="006047FA" w:rsidRDefault="0046445F" w:rsidP="006047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lastRenderedPageBreak/>
              <w:t xml:space="preserve">33, </w:t>
            </w:r>
            <w:r w:rsidR="00464CC0" w:rsidRPr="00EB253D">
              <w:t>35, 40, 45, 50, 53</w:t>
            </w:r>
            <w:r w:rsidR="00464CC0">
              <w:t xml:space="preserve">, </w:t>
            </w:r>
            <w:r>
              <w:t xml:space="preserve">57, 58, 59, 60, </w:t>
            </w:r>
            <w:r w:rsidR="00464CC0" w:rsidRPr="00EB253D">
              <w:t>61</w:t>
            </w:r>
            <w:r>
              <w:t xml:space="preserve">, </w:t>
            </w:r>
            <w:r w:rsidRPr="00EB253D">
              <w:t>77, 78, 79, 82</w:t>
            </w:r>
          </w:p>
        </w:tc>
        <w:tc>
          <w:tcPr>
            <w:tcW w:w="8970" w:type="dxa"/>
            <w:vAlign w:val="center"/>
          </w:tcPr>
          <w:p w14:paraId="7D807F25" w14:textId="618CA9D0" w:rsidR="006047FA" w:rsidRDefault="00464CC0" w:rsidP="006047F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Flexibilita typu A</w:t>
            </w:r>
            <w:r w:rsidR="006047FA" w:rsidRPr="00D26A33">
              <w:rPr>
                <w:rFonts w:ascii="Arial" w:hAnsi="Arial" w:cs="Arial"/>
              </w:rPr>
              <w:t xml:space="preserve"> byla aplikována z důvodu </w:t>
            </w:r>
            <w:r>
              <w:rPr>
                <w:rFonts w:ascii="Arial" w:hAnsi="Arial" w:cs="Arial"/>
              </w:rPr>
              <w:t>požadavku zákazníka na zavedení matrice horniny</w:t>
            </w:r>
            <w:r w:rsidR="006047FA" w:rsidRPr="006047F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tato byla zavedena do </w:t>
            </w:r>
            <w:r w:rsidR="0046445F">
              <w:rPr>
                <w:rFonts w:ascii="Arial" w:hAnsi="Arial" w:cs="Arial"/>
              </w:rPr>
              <w:t xml:space="preserve">ZP 3.2.67/B, </w:t>
            </w:r>
            <w:r>
              <w:rPr>
                <w:rFonts w:ascii="Arial" w:hAnsi="Arial" w:cs="Arial"/>
              </w:rPr>
              <w:t xml:space="preserve">ZP 2.2.1./B, ZP 2.2.2./B, ZP 2.2.7./B, ZP 2.2.3., ZP 2.2.9./B, ZP 2.3.9., </w:t>
            </w:r>
            <w:r w:rsidR="0046445F">
              <w:rPr>
                <w:rFonts w:ascii="Arial" w:hAnsi="Arial" w:cs="Arial"/>
              </w:rPr>
              <w:t xml:space="preserve">ZP 2.5.2., ZP 2.5.3., ZP 2.5.8., ZP 2.5.9, </w:t>
            </w:r>
            <w:r>
              <w:rPr>
                <w:rFonts w:ascii="Arial" w:hAnsi="Arial" w:cs="Arial"/>
              </w:rPr>
              <w:t>ZP 7.2.3., ZP 7.2.8., ZP 7.2.5./A, ZP 7.2.11./A</w:t>
            </w:r>
            <w:r w:rsidR="00DF584C">
              <w:rPr>
                <w:rFonts w:ascii="Arial" w:hAnsi="Arial" w:cs="Arial"/>
              </w:rPr>
              <w:t>, 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72" w:type="dxa"/>
          </w:tcPr>
          <w:p w14:paraId="570076A8" w14:textId="77777777" w:rsidR="006047FA" w:rsidRDefault="006047FA" w:rsidP="006047FA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459ABADB" w14:textId="0445B171" w:rsidR="006047FA" w:rsidRDefault="006047FA" w:rsidP="006047F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464CC0">
              <w:rPr>
                <w:rFonts w:ascii="Arial" w:hAnsi="Arial" w:cs="Arial"/>
              </w:rPr>
              <w:t>A</w:t>
            </w:r>
          </w:p>
        </w:tc>
        <w:tc>
          <w:tcPr>
            <w:tcW w:w="1553" w:type="dxa"/>
            <w:vAlign w:val="center"/>
          </w:tcPr>
          <w:p w14:paraId="5BFF4CAE" w14:textId="7FD2A1F1" w:rsidR="006047FA" w:rsidRDefault="00464CC0" w:rsidP="006047F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13.2.2026</w:t>
            </w:r>
          </w:p>
        </w:tc>
      </w:tr>
      <w:tr w:rsidR="000D3406" w14:paraId="1D223911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149326C3" w14:textId="2CD2649C" w:rsidR="000D3406" w:rsidRDefault="000D3406" w:rsidP="000D3406">
            <w:pPr>
              <w:spacing w:before="40" w:after="40"/>
              <w:jc w:val="center"/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8970" w:type="dxa"/>
            <w:vAlign w:val="center"/>
          </w:tcPr>
          <w:p w14:paraId="6C42CCBF" w14:textId="0CDB9A8C" w:rsidR="000D3406" w:rsidRDefault="000D3406" w:rsidP="000D3406">
            <w:pPr>
              <w:spacing w:before="40" w:after="40"/>
              <w:rPr>
                <w:rFonts w:ascii="Arial" w:hAnsi="Arial" w:cs="Arial"/>
              </w:rPr>
            </w:pPr>
            <w:r w:rsidRPr="00D26A33">
              <w:rPr>
                <w:rFonts w:ascii="Arial" w:hAnsi="Arial" w:cs="Arial"/>
              </w:rPr>
              <w:t xml:space="preserve">Aktualizace normy byla aplikována z důvodu </w:t>
            </w:r>
            <w:r>
              <w:rPr>
                <w:rFonts w:ascii="Arial" w:hAnsi="Arial" w:cs="Arial"/>
              </w:rPr>
              <w:t xml:space="preserve">vydání </w:t>
            </w:r>
            <w:r w:rsidRPr="006047FA">
              <w:rPr>
                <w:rFonts w:ascii="Arial" w:hAnsi="Arial" w:cs="Arial"/>
              </w:rPr>
              <w:t xml:space="preserve">ČSN EN ISO 18475 (83 8153) Environmentální pevné </w:t>
            </w:r>
            <w:proofErr w:type="gramStart"/>
            <w:r w:rsidRPr="006047FA">
              <w:rPr>
                <w:rFonts w:ascii="Arial" w:hAnsi="Arial" w:cs="Arial"/>
              </w:rPr>
              <w:t>matrice - Stanovení</w:t>
            </w:r>
            <w:proofErr w:type="gramEnd"/>
            <w:r w:rsidRPr="006047FA">
              <w:rPr>
                <w:rFonts w:ascii="Arial" w:hAnsi="Arial" w:cs="Arial"/>
              </w:rPr>
              <w:t xml:space="preserve"> polychlorovaných bifenylů (PCB) plynovou chromatografií s detekcí hmotnostní spektrometrií (GC-MS) nebo s detekcí elektronového záchytu (GC-ECD), která ruší ČSN EN 17322, kterou máme uvedenou v</w:t>
            </w:r>
            <w:r>
              <w:rPr>
                <w:rFonts w:ascii="Arial" w:hAnsi="Arial" w:cs="Arial"/>
              </w:rPr>
              <w:t> ZP 4.3.1.</w:t>
            </w:r>
          </w:p>
        </w:tc>
        <w:tc>
          <w:tcPr>
            <w:tcW w:w="2072" w:type="dxa"/>
          </w:tcPr>
          <w:p w14:paraId="74F6452B" w14:textId="77777777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59B5A748" w14:textId="02B025EE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Z</w:t>
            </w:r>
          </w:p>
        </w:tc>
        <w:tc>
          <w:tcPr>
            <w:tcW w:w="1553" w:type="dxa"/>
            <w:vAlign w:val="center"/>
          </w:tcPr>
          <w:p w14:paraId="28DF6494" w14:textId="2ECC41EF" w:rsidR="000D3406" w:rsidRDefault="000D3406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19.2.2026</w:t>
            </w:r>
          </w:p>
        </w:tc>
      </w:tr>
      <w:tr w:rsidR="000D3406" w14:paraId="266275E1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176E5E88" w14:textId="295D879F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8970" w:type="dxa"/>
            <w:vAlign w:val="center"/>
          </w:tcPr>
          <w:p w14:paraId="002D3CE9" w14:textId="29DA0AF5" w:rsidR="000D3406" w:rsidRPr="00D26A33" w:rsidRDefault="000D3406" w:rsidP="000D3406">
            <w:pPr>
              <w:spacing w:before="40" w:after="40"/>
              <w:rPr>
                <w:rFonts w:ascii="Arial" w:hAnsi="Arial" w:cs="Arial"/>
              </w:rPr>
            </w:pPr>
            <w:r w:rsidRPr="00D26A33">
              <w:rPr>
                <w:rFonts w:ascii="Arial" w:hAnsi="Arial" w:cs="Arial"/>
              </w:rPr>
              <w:t xml:space="preserve">Aktualizace normy byla aplikována z důvodu </w:t>
            </w:r>
            <w:r>
              <w:rPr>
                <w:rFonts w:ascii="Arial" w:hAnsi="Arial" w:cs="Arial"/>
              </w:rPr>
              <w:t>vydání</w:t>
            </w:r>
            <w:r>
              <w:rPr>
                <w:rFonts w:ascii="Arial" w:hAnsi="Arial" w:cs="Arial"/>
              </w:rPr>
              <w:t xml:space="preserve"> </w:t>
            </w:r>
            <w:r w:rsidRPr="000D3406">
              <w:rPr>
                <w:rFonts w:ascii="Arial" w:hAnsi="Arial" w:cs="Arial"/>
              </w:rPr>
              <w:t xml:space="preserve">ČSN EN ISO 11465 Kaly a environmentální pevné </w:t>
            </w:r>
            <w:proofErr w:type="gramStart"/>
            <w:r w:rsidRPr="000D3406">
              <w:rPr>
                <w:rFonts w:ascii="Arial" w:hAnsi="Arial" w:cs="Arial"/>
              </w:rPr>
              <w:t>matrice - Stanovení</w:t>
            </w:r>
            <w:proofErr w:type="gramEnd"/>
            <w:r w:rsidRPr="000D3406">
              <w:rPr>
                <w:rFonts w:ascii="Arial" w:hAnsi="Arial" w:cs="Arial"/>
              </w:rPr>
              <w:t xml:space="preserve"> zbytku po sušení nebo obsahu vody a výpočet podílu sušiny na hmotnostním základu; tato zrušuje ČSN ISO 11465 Kvalita půdy - Stanovení hmotnostního podílu sušiny a hmotnostní vlhkosti půdy - Gravimetrická metoda, tuto máme v</w:t>
            </w:r>
            <w:r>
              <w:rPr>
                <w:rFonts w:ascii="Arial" w:hAnsi="Arial" w:cs="Arial"/>
              </w:rPr>
              <w:t> ZP 2.3.9.</w:t>
            </w:r>
          </w:p>
        </w:tc>
        <w:tc>
          <w:tcPr>
            <w:tcW w:w="2072" w:type="dxa"/>
          </w:tcPr>
          <w:p w14:paraId="7679BC82" w14:textId="77777777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62865E48" w14:textId="3741B7FF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Z</w:t>
            </w:r>
          </w:p>
        </w:tc>
        <w:tc>
          <w:tcPr>
            <w:tcW w:w="1553" w:type="dxa"/>
            <w:vAlign w:val="center"/>
          </w:tcPr>
          <w:p w14:paraId="57DBCD5E" w14:textId="6F3C7359" w:rsidR="000D3406" w:rsidRDefault="000D3406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19.2.2026</w:t>
            </w:r>
          </w:p>
        </w:tc>
      </w:tr>
    </w:tbl>
    <w:p w14:paraId="368C9CB5" w14:textId="77777777" w:rsidR="00283236" w:rsidRDefault="00283236" w:rsidP="004316E6">
      <w:pPr>
        <w:tabs>
          <w:tab w:val="left" w:pos="426"/>
        </w:tabs>
        <w:spacing w:before="60" w:after="60"/>
        <w:rPr>
          <w:rFonts w:ascii="Arial" w:hAnsi="Arial" w:cs="Arial"/>
          <w:vertAlign w:val="superscript"/>
        </w:rPr>
      </w:pPr>
    </w:p>
    <w:p w14:paraId="6E48B45D" w14:textId="77777777" w:rsidR="00283236" w:rsidRDefault="00283236" w:rsidP="004316E6">
      <w:pPr>
        <w:tabs>
          <w:tab w:val="left" w:pos="426"/>
        </w:tabs>
        <w:spacing w:before="60" w:after="60"/>
        <w:rPr>
          <w:rFonts w:ascii="Arial" w:hAnsi="Arial" w:cs="Arial"/>
          <w:vertAlign w:val="superscript"/>
        </w:rPr>
      </w:pPr>
    </w:p>
    <w:p w14:paraId="4C9209FC" w14:textId="4B649F86" w:rsidR="004062B0" w:rsidRPr="00270BB2" w:rsidRDefault="003E40AF" w:rsidP="004316E6">
      <w:pPr>
        <w:tabs>
          <w:tab w:val="left" w:pos="426"/>
        </w:tabs>
        <w:spacing w:before="60" w:after="60"/>
        <w:rPr>
          <w:rFonts w:ascii="Arial" w:hAnsi="Arial" w:cs="Arial"/>
        </w:rPr>
      </w:pPr>
      <w:r w:rsidRPr="00270BB2">
        <w:rPr>
          <w:rFonts w:ascii="Arial" w:hAnsi="Arial" w:cs="Arial"/>
          <w:vertAlign w:val="superscript"/>
        </w:rPr>
        <w:t>1</w:t>
      </w:r>
      <w:r w:rsidRPr="00270BB2">
        <w:rPr>
          <w:rFonts w:ascii="Arial" w:hAnsi="Arial" w:cs="Arial"/>
        </w:rPr>
        <w:tab/>
        <w:t>Dle přílohy osvědčení o akreditaci, pokud má laboratoř pouze jedno pracoviště, je možné uvést pouze pořadové číslo zkoušky</w:t>
      </w:r>
    </w:p>
    <w:p w14:paraId="1995E516" w14:textId="77777777" w:rsidR="004062B0" w:rsidRPr="00270BB2" w:rsidRDefault="003E40AF" w:rsidP="004316E6">
      <w:pPr>
        <w:spacing w:before="60" w:after="60"/>
        <w:ind w:left="426" w:hanging="426"/>
        <w:rPr>
          <w:rFonts w:ascii="Arial" w:hAnsi="Arial" w:cs="Arial"/>
        </w:rPr>
      </w:pPr>
      <w:r w:rsidRPr="00270BB2">
        <w:rPr>
          <w:rFonts w:ascii="Arial" w:hAnsi="Arial" w:cs="Arial"/>
          <w:vertAlign w:val="superscript"/>
        </w:rPr>
        <w:t>2</w:t>
      </w:r>
      <w:r w:rsidRPr="00270BB2">
        <w:rPr>
          <w:rFonts w:ascii="Arial" w:hAnsi="Arial" w:cs="Arial"/>
        </w:rPr>
        <w:tab/>
        <w:t>Stupeň / stupně volnosti dle MPA 00-09</w:t>
      </w:r>
      <w:proofErr w:type="gramStart"/>
      <w:r w:rsidRPr="00270BB2">
        <w:rPr>
          <w:rFonts w:ascii="Arial" w:hAnsi="Arial" w:cs="Arial"/>
        </w:rPr>
        <w:t>-..</w:t>
      </w:r>
      <w:proofErr w:type="gramEnd"/>
      <w:r w:rsidRPr="00270BB2">
        <w:rPr>
          <w:rFonts w:ascii="Arial" w:hAnsi="Arial" w:cs="Arial"/>
        </w:rPr>
        <w:t xml:space="preserve"> </w:t>
      </w:r>
    </w:p>
    <w:p w14:paraId="26823CFC" w14:textId="77777777" w:rsidR="004062B0" w:rsidRPr="00270BB2" w:rsidRDefault="003E40AF" w:rsidP="004316E6">
      <w:pPr>
        <w:spacing w:before="60" w:after="60"/>
        <w:ind w:left="426"/>
        <w:rPr>
          <w:rFonts w:ascii="Arial" w:hAnsi="Arial" w:cs="Arial"/>
          <w:sz w:val="20"/>
          <w:szCs w:val="20"/>
        </w:rPr>
      </w:pPr>
      <w:r w:rsidRPr="00270BB2">
        <w:rPr>
          <w:rFonts w:ascii="Arial" w:hAnsi="Arial" w:cs="Arial"/>
          <w:sz w:val="20"/>
          <w:szCs w:val="20"/>
        </w:rPr>
        <w:t xml:space="preserve">A – Flexibilita týkající se materiálů/výrobků (předmět zkoušky), B – Flexibilita týkající se komponent/parametrů/vlastností, C – Flexibilita týkající se výkonnosti metody, D – Flexibilita týkající se metody </w:t>
      </w:r>
    </w:p>
    <w:p w14:paraId="6D6A47AA" w14:textId="77777777" w:rsidR="004062B0" w:rsidRDefault="003E40AF" w:rsidP="00D03134">
      <w:pPr>
        <w:spacing w:before="60" w:after="60"/>
        <w:ind w:left="426"/>
        <w:rPr>
          <w:rFonts w:ascii="Arial" w:hAnsi="Arial" w:cs="Arial"/>
          <w:sz w:val="20"/>
          <w:szCs w:val="20"/>
        </w:rPr>
      </w:pPr>
      <w:r w:rsidRPr="00270BB2">
        <w:rPr>
          <w:rFonts w:ascii="Arial" w:hAnsi="Arial" w:cs="Arial"/>
          <w:sz w:val="20"/>
          <w:szCs w:val="20"/>
        </w:rPr>
        <w:t>V případě zavedení aktualizované metody (např. aktualizace norem) uveďte Z (nejedná se o flexibilní rozsah akreditace)</w:t>
      </w:r>
    </w:p>
    <w:sectPr w:rsidR="004062B0" w:rsidSect="00E53235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191" w:right="820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9DC2" w14:textId="77777777" w:rsidR="003E40AF" w:rsidRDefault="003E40AF">
      <w:pPr>
        <w:spacing w:after="0" w:line="240" w:lineRule="auto"/>
      </w:pPr>
      <w:r>
        <w:separator/>
      </w:r>
    </w:p>
  </w:endnote>
  <w:endnote w:type="continuationSeparator" w:id="0">
    <w:p w14:paraId="45226821" w14:textId="77777777" w:rsidR="003E40AF" w:rsidRDefault="003E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C6E4" w14:textId="77777777" w:rsidR="00280A18" w:rsidRPr="00BB2A01" w:rsidRDefault="003E40AF">
    <w:pPr>
      <w:pStyle w:val="Zpat"/>
      <w:rPr>
        <w:rFonts w:ascii="Arial" w:hAnsi="Arial" w:cs="Arial"/>
        <w:sz w:val="18"/>
        <w:szCs w:val="18"/>
      </w:rPr>
    </w:pPr>
    <w:r>
      <w:ptab w:relativeTo="margin" w:alignment="center" w:leader="none"/>
    </w:r>
    <w:r w:rsidRPr="00BB2A01">
      <w:rPr>
        <w:rFonts w:ascii="Arial" w:hAnsi="Arial" w:cs="Arial"/>
        <w:sz w:val="18"/>
        <w:szCs w:val="18"/>
      </w:rPr>
      <w:t>11_</w:t>
    </w:r>
    <w:proofErr w:type="gramStart"/>
    <w:r w:rsidRPr="00BB2A01">
      <w:rPr>
        <w:rFonts w:ascii="Arial" w:hAnsi="Arial" w:cs="Arial"/>
        <w:sz w:val="18"/>
        <w:szCs w:val="18"/>
      </w:rPr>
      <w:t>01-P511</w:t>
    </w:r>
    <w:proofErr w:type="gramEnd"/>
    <w:r w:rsidRPr="00BB2A01">
      <w:rPr>
        <w:rFonts w:ascii="Arial" w:hAnsi="Arial" w:cs="Arial"/>
        <w:sz w:val="18"/>
        <w:szCs w:val="18"/>
      </w:rPr>
      <w:t>_L-20230101</w:t>
    </w:r>
    <w:r>
      <w:ptab w:relativeTo="margin" w:alignment="right" w:leader="none"/>
    </w:r>
    <w:r w:rsidRPr="00BB2A01">
      <w:rPr>
        <w:rFonts w:ascii="Arial" w:hAnsi="Arial" w:cs="Arial"/>
        <w:sz w:val="18"/>
        <w:szCs w:val="18"/>
      </w:rPr>
      <w:t xml:space="preserve">Strana </w:t>
    </w:r>
    <w:r w:rsidRPr="00BB2A01">
      <w:rPr>
        <w:rFonts w:ascii="Arial" w:hAnsi="Arial" w:cs="Arial"/>
        <w:bCs/>
        <w:sz w:val="18"/>
        <w:szCs w:val="18"/>
      </w:rPr>
      <w:fldChar w:fldCharType="begin"/>
    </w:r>
    <w:r w:rsidRPr="00BB2A01">
      <w:rPr>
        <w:rFonts w:ascii="Arial" w:hAnsi="Arial" w:cs="Arial"/>
        <w:bCs/>
        <w:sz w:val="18"/>
        <w:szCs w:val="18"/>
      </w:rPr>
      <w:instrText>PAGE  \* Arabic  \* MERGEFORMAT</w:instrText>
    </w:r>
    <w:r w:rsidRPr="00BB2A01">
      <w:rPr>
        <w:rFonts w:ascii="Arial" w:hAnsi="Arial" w:cs="Arial"/>
        <w:bCs/>
        <w:sz w:val="18"/>
        <w:szCs w:val="18"/>
      </w:rPr>
      <w:fldChar w:fldCharType="separate"/>
    </w:r>
    <w:r w:rsidR="008A60B0">
      <w:rPr>
        <w:rFonts w:ascii="Arial" w:hAnsi="Arial" w:cs="Arial"/>
        <w:bCs/>
        <w:noProof/>
        <w:sz w:val="18"/>
        <w:szCs w:val="18"/>
      </w:rPr>
      <w:t>1</w:t>
    </w:r>
    <w:r w:rsidRPr="00BB2A01">
      <w:rPr>
        <w:rFonts w:ascii="Arial" w:hAnsi="Arial" w:cs="Arial"/>
        <w:bCs/>
        <w:sz w:val="18"/>
        <w:szCs w:val="18"/>
      </w:rPr>
      <w:fldChar w:fldCharType="end"/>
    </w:r>
    <w:r w:rsidRPr="00BB2A01">
      <w:rPr>
        <w:rFonts w:ascii="Arial" w:hAnsi="Arial" w:cs="Arial"/>
        <w:sz w:val="18"/>
        <w:szCs w:val="18"/>
      </w:rPr>
      <w:t xml:space="preserve"> z </w:t>
    </w:r>
    <w:r w:rsidRPr="00BB2A01">
      <w:rPr>
        <w:rFonts w:ascii="Arial" w:hAnsi="Arial" w:cs="Arial"/>
        <w:bCs/>
        <w:sz w:val="18"/>
        <w:szCs w:val="18"/>
      </w:rPr>
      <w:fldChar w:fldCharType="begin"/>
    </w:r>
    <w:r w:rsidRPr="00BB2A01">
      <w:rPr>
        <w:rFonts w:ascii="Arial" w:hAnsi="Arial" w:cs="Arial"/>
        <w:bCs/>
        <w:sz w:val="18"/>
        <w:szCs w:val="18"/>
      </w:rPr>
      <w:instrText>NUMPAGES  \* Arabic  \* MERGEFORMAT</w:instrText>
    </w:r>
    <w:r w:rsidRPr="00BB2A01">
      <w:rPr>
        <w:rFonts w:ascii="Arial" w:hAnsi="Arial" w:cs="Arial"/>
        <w:bCs/>
        <w:sz w:val="18"/>
        <w:szCs w:val="18"/>
      </w:rPr>
      <w:fldChar w:fldCharType="separate"/>
    </w:r>
    <w:r w:rsidR="008A60B0">
      <w:rPr>
        <w:rFonts w:ascii="Arial" w:hAnsi="Arial" w:cs="Arial"/>
        <w:bCs/>
        <w:noProof/>
        <w:sz w:val="18"/>
        <w:szCs w:val="18"/>
      </w:rPr>
      <w:t>1</w:t>
    </w:r>
    <w:r w:rsidRPr="00BB2A0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46D6" w14:textId="77777777" w:rsidR="003E40AF" w:rsidRDefault="003E40AF">
      <w:pPr>
        <w:spacing w:after="0" w:line="240" w:lineRule="auto"/>
      </w:pPr>
      <w:r>
        <w:separator/>
      </w:r>
    </w:p>
  </w:footnote>
  <w:footnote w:type="continuationSeparator" w:id="0">
    <w:p w14:paraId="500AA74A" w14:textId="77777777" w:rsidR="003E40AF" w:rsidRDefault="003E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68E7" w14:textId="73C7EDD7" w:rsidR="00E7798F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FC349C" wp14:editId="5C5B12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3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18C7B" w14:textId="48C74E7B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C349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í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6918C7B" w14:textId="48C74E7B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2414" w14:textId="3CF62868" w:rsidR="00280A18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78EA22" wp14:editId="5A9A32F2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4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2E536" w14:textId="1B000217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8EA2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í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662E536" w14:textId="1B000217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40AF">
      <w:rPr>
        <w:noProof/>
      </w:rPr>
      <w:drawing>
        <wp:anchor distT="0" distB="0" distL="114300" distR="114300" simplePos="0" relativeHeight="251658240" behindDoc="1" locked="0" layoutInCell="1" allowOverlap="1" wp14:anchorId="17475689" wp14:editId="26CF7893">
          <wp:simplePos x="0" y="0"/>
          <wp:positionH relativeFrom="margin">
            <wp:posOffset>6410325</wp:posOffset>
          </wp:positionH>
          <wp:positionV relativeFrom="paragraph">
            <wp:posOffset>-172720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F1A2" w14:textId="1199B004" w:rsidR="00E7798F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2440C" wp14:editId="42A789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E1F84" w14:textId="331BD210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244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F4E1F84" w14:textId="331BD210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56"/>
    <w:rsid w:val="00004BB3"/>
    <w:rsid w:val="00030B04"/>
    <w:rsid w:val="00090114"/>
    <w:rsid w:val="00096019"/>
    <w:rsid w:val="000D0A2E"/>
    <w:rsid w:val="000D3406"/>
    <w:rsid w:val="000D452C"/>
    <w:rsid w:val="000F3B56"/>
    <w:rsid w:val="001235F8"/>
    <w:rsid w:val="001675D6"/>
    <w:rsid w:val="00175F40"/>
    <w:rsid w:val="001800C4"/>
    <w:rsid w:val="0018467B"/>
    <w:rsid w:val="0019182E"/>
    <w:rsid w:val="00196F24"/>
    <w:rsid w:val="001D7726"/>
    <w:rsid w:val="001E56EC"/>
    <w:rsid w:val="0026394F"/>
    <w:rsid w:val="00270BB2"/>
    <w:rsid w:val="00280A18"/>
    <w:rsid w:val="00283236"/>
    <w:rsid w:val="002853F3"/>
    <w:rsid w:val="00285843"/>
    <w:rsid w:val="00286449"/>
    <w:rsid w:val="00286CEB"/>
    <w:rsid w:val="00294C3F"/>
    <w:rsid w:val="002E27FA"/>
    <w:rsid w:val="003000AA"/>
    <w:rsid w:val="003059A0"/>
    <w:rsid w:val="003160B1"/>
    <w:rsid w:val="00323112"/>
    <w:rsid w:val="00336033"/>
    <w:rsid w:val="00370F6C"/>
    <w:rsid w:val="00381B01"/>
    <w:rsid w:val="003901E5"/>
    <w:rsid w:val="003A4588"/>
    <w:rsid w:val="003C7DAA"/>
    <w:rsid w:val="003E40AF"/>
    <w:rsid w:val="003E5C8A"/>
    <w:rsid w:val="004062B0"/>
    <w:rsid w:val="004316E6"/>
    <w:rsid w:val="0046445F"/>
    <w:rsid w:val="00464CC0"/>
    <w:rsid w:val="00476536"/>
    <w:rsid w:val="0048033F"/>
    <w:rsid w:val="004925C8"/>
    <w:rsid w:val="004B1815"/>
    <w:rsid w:val="004B4928"/>
    <w:rsid w:val="005557F1"/>
    <w:rsid w:val="005C7D74"/>
    <w:rsid w:val="006047FA"/>
    <w:rsid w:val="006112D3"/>
    <w:rsid w:val="00635A5E"/>
    <w:rsid w:val="0067255E"/>
    <w:rsid w:val="00677B10"/>
    <w:rsid w:val="006B6B9F"/>
    <w:rsid w:val="006E7333"/>
    <w:rsid w:val="006F56F6"/>
    <w:rsid w:val="00763132"/>
    <w:rsid w:val="0077246C"/>
    <w:rsid w:val="00781663"/>
    <w:rsid w:val="00784B7D"/>
    <w:rsid w:val="007A21C2"/>
    <w:rsid w:val="007E6F56"/>
    <w:rsid w:val="007F4A49"/>
    <w:rsid w:val="008154B0"/>
    <w:rsid w:val="00820B12"/>
    <w:rsid w:val="00875BA3"/>
    <w:rsid w:val="008822D8"/>
    <w:rsid w:val="008A60B0"/>
    <w:rsid w:val="008B6E35"/>
    <w:rsid w:val="00911E0E"/>
    <w:rsid w:val="0091301E"/>
    <w:rsid w:val="0096301E"/>
    <w:rsid w:val="00982ED7"/>
    <w:rsid w:val="00983EEA"/>
    <w:rsid w:val="009E70C3"/>
    <w:rsid w:val="009F0B5C"/>
    <w:rsid w:val="00A11140"/>
    <w:rsid w:val="00A35FBA"/>
    <w:rsid w:val="00A829E1"/>
    <w:rsid w:val="00A97D4A"/>
    <w:rsid w:val="00AB3B60"/>
    <w:rsid w:val="00AD09D7"/>
    <w:rsid w:val="00AF48EC"/>
    <w:rsid w:val="00B20685"/>
    <w:rsid w:val="00B85B81"/>
    <w:rsid w:val="00BA56B3"/>
    <w:rsid w:val="00BB2A01"/>
    <w:rsid w:val="00BB7602"/>
    <w:rsid w:val="00BE1AAE"/>
    <w:rsid w:val="00C13B20"/>
    <w:rsid w:val="00C1579E"/>
    <w:rsid w:val="00C51791"/>
    <w:rsid w:val="00C7174A"/>
    <w:rsid w:val="00CA0FD8"/>
    <w:rsid w:val="00CB637D"/>
    <w:rsid w:val="00CE1744"/>
    <w:rsid w:val="00CF519B"/>
    <w:rsid w:val="00D03134"/>
    <w:rsid w:val="00D101E2"/>
    <w:rsid w:val="00D16C30"/>
    <w:rsid w:val="00D2013B"/>
    <w:rsid w:val="00D26A33"/>
    <w:rsid w:val="00D4123C"/>
    <w:rsid w:val="00D44379"/>
    <w:rsid w:val="00D4624E"/>
    <w:rsid w:val="00DA5A34"/>
    <w:rsid w:val="00DB383E"/>
    <w:rsid w:val="00DC1E1B"/>
    <w:rsid w:val="00DF584C"/>
    <w:rsid w:val="00E00FB5"/>
    <w:rsid w:val="00E51251"/>
    <w:rsid w:val="00E53235"/>
    <w:rsid w:val="00E62F4F"/>
    <w:rsid w:val="00E74E68"/>
    <w:rsid w:val="00E7798F"/>
    <w:rsid w:val="00EB0769"/>
    <w:rsid w:val="00EC7660"/>
    <w:rsid w:val="00ED4950"/>
    <w:rsid w:val="00ED4CA4"/>
    <w:rsid w:val="00EE2530"/>
    <w:rsid w:val="00EF4B5C"/>
    <w:rsid w:val="00EF4BAC"/>
    <w:rsid w:val="00EF7057"/>
    <w:rsid w:val="00EF7887"/>
    <w:rsid w:val="00F06966"/>
    <w:rsid w:val="00F17AEC"/>
    <w:rsid w:val="00F27407"/>
    <w:rsid w:val="00F30F77"/>
    <w:rsid w:val="00F42A68"/>
    <w:rsid w:val="00FC1D29"/>
    <w:rsid w:val="00F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58953"/>
  <w15:docId w15:val="{FC4B7CC9-6FBB-4FCA-85D0-5FE8A653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30B0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83EE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83EE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0114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B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383E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96F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F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96F2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96F24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4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DB584-C191-4B6A-B19E-9BB0F8D49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8606C-97D2-4E3E-8696-8800EB36C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1BE0F-3A63-4750-A65E-524B59DA80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9d60e2-0610-469e-bc85-ddf161c51660}" enabled="1" method="Standard" siteId="{99b0a603-0233-447f-be43-f8d44b9c8cc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486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CAI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Lochmanova Milena</dc:creator>
  <cp:lastModifiedBy>Radka Škardová</cp:lastModifiedBy>
  <cp:revision>5</cp:revision>
  <cp:lastPrinted>2023-07-10T06:00:00Z</cp:lastPrinted>
  <dcterms:created xsi:type="dcterms:W3CDTF">2026-02-13T07:14:00Z</dcterms:created>
  <dcterms:modified xsi:type="dcterms:W3CDTF">2026-02-19T08:37:00Z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0x010100B3AD047E1A7F234CAA82F99B68C6AD48</vt:lpwstr>
  </property>
  <property fmtid="{D5CDD505-2E9C-101B-9397-08002B2CF9AE}" pid="3" name="Označení">
    <vt:lpwstr/>
  </property>
  <property fmtid="{D5CDD505-2E9C-101B-9397-08002B2CF9AE}" pid="4" name="Platnost">
    <vt:lpwstr/>
  </property>
  <property fmtid="{D5CDD505-2E9C-101B-9397-08002B2CF9AE}" pid="5" name="Platnost do">
    <vt:lpwstr/>
  </property>
  <property fmtid="{D5CDD505-2E9C-101B-9397-08002B2CF9AE}" pid="6" name="Platnost od">
    <vt:lpwstr/>
  </property>
  <property fmtid="{D5CDD505-2E9C-101B-9397-08002B2CF9AE}" pid="7" name="Poznámka">
    <vt:lpwstr/>
  </property>
  <property fmtid="{D5CDD505-2E9C-101B-9397-08002B2CF9AE}" pid="8" name="Přezkoumáno - komentář">
    <vt:lpwstr/>
  </property>
  <property fmtid="{D5CDD505-2E9C-101B-9397-08002B2CF9AE}" pid="9" name="Přezkoumáno dne">
    <vt:lpwstr/>
  </property>
  <property fmtid="{D5CDD505-2E9C-101B-9397-08002B2CF9AE}" pid="10" name="rozsah platnosti">
    <vt:lpwstr/>
  </property>
  <property fmtid="{D5CDD505-2E9C-101B-9397-08002B2CF9AE}" pid="11" name="Schvalovatel">
    <vt:lpwstr>001</vt:lpwstr>
  </property>
  <property fmtid="{D5CDD505-2E9C-101B-9397-08002B2CF9AE}" pid="12" name="Schváleno">
    <vt:lpwstr/>
  </property>
  <property fmtid="{D5CDD505-2E9C-101B-9397-08002B2CF9AE}" pid="13" name="Typ ŘD">
    <vt:lpwstr/>
  </property>
  <property fmtid="{D5CDD505-2E9C-101B-9397-08002B2CF9AE}" pid="14" name="Zpracovatel">
    <vt:lpwstr/>
  </property>
  <property fmtid="{D5CDD505-2E9C-101B-9397-08002B2CF9AE}" pid="15" name="Účinnost od">
    <vt:lpwstr/>
  </property>
  <property fmtid="{D5CDD505-2E9C-101B-9397-08002B2CF9AE}" pid="16" name="ClassificationContentMarkingHeaderShapeIds">
    <vt:lpwstr>2,3,4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Interní</vt:lpwstr>
  </property>
</Properties>
</file>